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14" w:rsidRDefault="00DD44F7">
      <w:pPr>
        <w:spacing w:before="72"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Faculty Annual Performance Evaluation </w:t>
      </w:r>
    </w:p>
    <w:p w:rsidR="00675D14" w:rsidRDefault="00DD44F7">
      <w:pPr>
        <w:spacing w:after="0" w:line="272"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(Provisions and content outlined in section 3.7/4.1 of the </w:t>
      </w:r>
      <w:r>
        <w:rPr>
          <w:rFonts w:ascii="Times New Roman" w:eastAsia="Times New Roman" w:hAnsi="Times New Roman" w:cs="Times New Roman"/>
          <w:i/>
          <w:sz w:val="24"/>
          <w:szCs w:val="24"/>
        </w:rPr>
        <w:t>Faculty Handbook</w:t>
      </w:r>
      <w:r>
        <w:rPr>
          <w:rFonts w:ascii="Times New Roman" w:eastAsia="Times New Roman" w:hAnsi="Times New Roman" w:cs="Times New Roman"/>
          <w:sz w:val="24"/>
          <w:szCs w:val="24"/>
        </w:rPr>
        <w:t>)</w:t>
      </w:r>
    </w:p>
    <w:p w:rsidR="00675D14" w:rsidRDefault="00675D14">
      <w:pPr>
        <w:spacing w:before="16" w:after="0" w:line="260" w:lineRule="auto"/>
        <w:rPr>
          <w:sz w:val="26"/>
          <w:szCs w:val="26"/>
        </w:rPr>
      </w:pPr>
    </w:p>
    <w:p w:rsidR="00675D14" w:rsidRDefault="00675D14">
      <w:pPr>
        <w:spacing w:after="0" w:line="240" w:lineRule="auto"/>
        <w:ind w:left="120" w:right="8144"/>
        <w:rPr>
          <w:rFonts w:ascii="Times New Roman" w:eastAsia="Times New Roman" w:hAnsi="Times New Roman" w:cs="Times New Roman"/>
          <w:sz w:val="24"/>
          <w:szCs w:val="24"/>
        </w:rPr>
      </w:pPr>
    </w:p>
    <w:tbl>
      <w:tblPr>
        <w:tblStyle w:val="a"/>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210"/>
      </w:tblGrid>
      <w:tr w:rsidR="00675D14">
        <w:tc>
          <w:tcPr>
            <w:tcW w:w="2250" w:type="dxa"/>
          </w:tcPr>
          <w:p w:rsidR="00675D14" w:rsidRDefault="00DD44F7">
            <w:pPr>
              <w:spacing w:before="60" w:after="60"/>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Faculty Name</w:t>
            </w:r>
          </w:p>
        </w:tc>
        <w:tc>
          <w:tcPr>
            <w:tcW w:w="6210" w:type="dxa"/>
          </w:tcPr>
          <w:p w:rsidR="00675D14" w:rsidRDefault="00675D14">
            <w:pPr>
              <w:spacing w:before="60" w:after="60"/>
              <w:ind w:right="252"/>
              <w:rPr>
                <w:rFonts w:ascii="Times New Roman" w:eastAsia="Times New Roman" w:hAnsi="Times New Roman" w:cs="Times New Roman"/>
                <w:sz w:val="24"/>
                <w:szCs w:val="24"/>
              </w:rPr>
            </w:pPr>
          </w:p>
        </w:tc>
      </w:tr>
      <w:tr w:rsidR="00675D14">
        <w:tc>
          <w:tcPr>
            <w:tcW w:w="2250" w:type="dxa"/>
          </w:tcPr>
          <w:p w:rsidR="00675D14" w:rsidRDefault="00DD44F7">
            <w:pPr>
              <w:spacing w:before="60" w:after="60"/>
              <w:ind w:right="261"/>
              <w:rPr>
                <w:rFonts w:ascii="Times New Roman" w:eastAsia="Times New Roman" w:hAnsi="Times New Roman" w:cs="Times New Roman"/>
                <w:sz w:val="24"/>
                <w:szCs w:val="24"/>
              </w:rPr>
            </w:pPr>
            <w:r>
              <w:rPr>
                <w:rFonts w:ascii="Times New Roman" w:eastAsia="Times New Roman" w:hAnsi="Times New Roman" w:cs="Times New Roman"/>
                <w:sz w:val="24"/>
                <w:szCs w:val="24"/>
              </w:rPr>
              <w:t>Current Rank</w:t>
            </w:r>
          </w:p>
        </w:tc>
        <w:tc>
          <w:tcPr>
            <w:tcW w:w="6210" w:type="dxa"/>
          </w:tcPr>
          <w:p w:rsidR="00675D14" w:rsidRDefault="00675D14">
            <w:pPr>
              <w:spacing w:before="60" w:after="60"/>
              <w:ind w:right="261"/>
              <w:rPr>
                <w:rFonts w:ascii="Times New Roman" w:eastAsia="Times New Roman" w:hAnsi="Times New Roman" w:cs="Times New Roman"/>
                <w:sz w:val="24"/>
                <w:szCs w:val="24"/>
              </w:rPr>
            </w:pPr>
          </w:p>
        </w:tc>
      </w:tr>
      <w:tr w:rsidR="00675D14">
        <w:tc>
          <w:tcPr>
            <w:tcW w:w="2250" w:type="dxa"/>
          </w:tcPr>
          <w:p w:rsidR="00675D14" w:rsidRDefault="00DD44F7">
            <w:pPr>
              <w:tabs>
                <w:tab w:val="left" w:pos="300"/>
              </w:tabs>
              <w:spacing w:before="60" w:after="60"/>
              <w:ind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6210" w:type="dxa"/>
          </w:tcPr>
          <w:p w:rsidR="00675D14" w:rsidRDefault="00675D14">
            <w:pPr>
              <w:tabs>
                <w:tab w:val="left" w:pos="300"/>
              </w:tabs>
              <w:spacing w:before="60" w:after="60"/>
              <w:ind w:right="318"/>
              <w:rPr>
                <w:rFonts w:ascii="Times New Roman" w:eastAsia="Times New Roman" w:hAnsi="Times New Roman" w:cs="Times New Roman"/>
                <w:sz w:val="24"/>
                <w:szCs w:val="24"/>
              </w:rPr>
            </w:pPr>
          </w:p>
        </w:tc>
      </w:tr>
      <w:tr w:rsidR="00675D14">
        <w:tc>
          <w:tcPr>
            <w:tcW w:w="2250" w:type="dxa"/>
          </w:tcPr>
          <w:p w:rsidR="00675D14" w:rsidRDefault="00DD44F7">
            <w:pPr>
              <w:tabs>
                <w:tab w:val="left" w:pos="300"/>
              </w:tabs>
              <w:spacing w:before="60" w:after="60"/>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6210" w:type="dxa"/>
          </w:tcPr>
          <w:p w:rsidR="00675D14" w:rsidRDefault="00675D14">
            <w:pPr>
              <w:tabs>
                <w:tab w:val="left" w:pos="300"/>
              </w:tabs>
              <w:spacing w:before="60" w:after="60"/>
              <w:ind w:right="162"/>
              <w:rPr>
                <w:rFonts w:ascii="Times New Roman" w:eastAsia="Times New Roman" w:hAnsi="Times New Roman" w:cs="Times New Roman"/>
                <w:sz w:val="24"/>
                <w:szCs w:val="24"/>
              </w:rPr>
            </w:pPr>
          </w:p>
        </w:tc>
      </w:tr>
    </w:tbl>
    <w:p w:rsidR="00675D14" w:rsidRDefault="00675D14">
      <w:pPr>
        <w:spacing w:before="60" w:after="60" w:line="240" w:lineRule="auto"/>
        <w:ind w:left="120" w:right="8144"/>
        <w:rPr>
          <w:rFonts w:ascii="Times New Roman" w:eastAsia="Times New Roman" w:hAnsi="Times New Roman" w:cs="Times New Roman"/>
          <w:sz w:val="24"/>
          <w:szCs w:val="24"/>
        </w:rPr>
      </w:pPr>
    </w:p>
    <w:p w:rsidR="00675D14" w:rsidRDefault="00675D14">
      <w:pPr>
        <w:spacing w:after="0" w:line="240" w:lineRule="auto"/>
        <w:ind w:left="120" w:right="8144"/>
        <w:rPr>
          <w:rFonts w:ascii="Times New Roman" w:eastAsia="Times New Roman" w:hAnsi="Times New Roman" w:cs="Times New Roman"/>
          <w:sz w:val="24"/>
          <w:szCs w:val="24"/>
        </w:rPr>
      </w:pPr>
    </w:p>
    <w:p w:rsidR="00675D14" w:rsidRDefault="00DD44F7">
      <w:pPr>
        <w:spacing w:after="0" w:line="240" w:lineRule="auto"/>
        <w:ind w:left="120"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annual performance evaluations will be done</w:t>
      </w:r>
      <w:r>
        <w:rPr>
          <w:rFonts w:ascii="Times New Roman" w:eastAsia="Times New Roman" w:hAnsi="Times New Roman" w:cs="Times New Roman"/>
          <w:sz w:val="24"/>
          <w:szCs w:val="24"/>
        </w:rPr>
        <w:t xml:space="preserve"> </w:t>
      </w:r>
      <w:r w:rsidR="00B21745">
        <w:rPr>
          <w:rFonts w:ascii="Times New Roman" w:eastAsia="Times New Roman" w:hAnsi="Times New Roman" w:cs="Times New Roman"/>
          <w:sz w:val="24"/>
          <w:szCs w:val="24"/>
        </w:rPr>
        <w:t>this</w:t>
      </w:r>
      <w:r>
        <w:rPr>
          <w:rFonts w:ascii="Times New Roman" w:eastAsia="Times New Roman" w:hAnsi="Times New Roman" w:cs="Times New Roman"/>
          <w:b/>
          <w:sz w:val="24"/>
          <w:szCs w:val="24"/>
        </w:rPr>
        <w:t xml:space="preserve"> year</w:t>
      </w:r>
      <w:r>
        <w:rPr>
          <w:rFonts w:ascii="Times New Roman" w:eastAsia="Times New Roman" w:hAnsi="Times New Roman" w:cs="Times New Roman"/>
          <w:sz w:val="24"/>
          <w:szCs w:val="24"/>
        </w:rPr>
        <w:t xml:space="preserve"> from July 1 to June 30. </w:t>
      </w:r>
      <w:r w:rsidR="00B2174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self-evaluation </w:t>
      </w:r>
      <w:r w:rsidR="00B21745">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include </w:t>
      </w:r>
      <w:r w:rsidR="00844D9B">
        <w:rPr>
          <w:rFonts w:ascii="Times New Roman" w:eastAsia="Times New Roman" w:hAnsi="Times New Roman" w:cs="Times New Roman"/>
          <w:sz w:val="24"/>
          <w:szCs w:val="24"/>
        </w:rPr>
        <w:t>efforts</w:t>
      </w:r>
      <w:r>
        <w:rPr>
          <w:rFonts w:ascii="Times New Roman" w:eastAsia="Times New Roman" w:hAnsi="Times New Roman" w:cs="Times New Roman"/>
          <w:sz w:val="24"/>
          <w:szCs w:val="24"/>
        </w:rPr>
        <w:t xml:space="preserve"> from </w:t>
      </w:r>
      <w:r>
        <w:rPr>
          <w:rFonts w:ascii="Times New Roman" w:eastAsia="Times New Roman" w:hAnsi="Times New Roman" w:cs="Times New Roman"/>
          <w:b/>
          <w:sz w:val="24"/>
          <w:szCs w:val="24"/>
          <w:u w:val="single"/>
        </w:rPr>
        <w:t>January  2023</w:t>
      </w:r>
      <w:r w:rsidR="00844D9B">
        <w:rPr>
          <w:rFonts w:ascii="Times New Roman" w:eastAsia="Times New Roman" w:hAnsi="Times New Roman" w:cs="Times New Roman"/>
          <w:b/>
          <w:sz w:val="24"/>
          <w:szCs w:val="24"/>
          <w:u w:val="single"/>
        </w:rPr>
        <w:t xml:space="preserve">, Fall 2023, and </w:t>
      </w:r>
      <w:r>
        <w:rPr>
          <w:rFonts w:ascii="Times New Roman" w:eastAsia="Times New Roman" w:hAnsi="Times New Roman" w:cs="Times New Roman"/>
          <w:b/>
          <w:sz w:val="24"/>
          <w:szCs w:val="24"/>
          <w:u w:val="single"/>
        </w:rPr>
        <w:t>June 2024</w:t>
      </w:r>
      <w:r w:rsidR="00844D9B">
        <w:rPr>
          <w:rFonts w:ascii="Times New Roman" w:eastAsia="Times New Roman" w:hAnsi="Times New Roman" w:cs="Times New Roman"/>
          <w:b/>
          <w:sz w:val="24"/>
          <w:szCs w:val="24"/>
          <w:u w:val="single"/>
        </w:rPr>
        <w:t xml:space="preserve"> (now optional)</w:t>
      </w:r>
      <w:r>
        <w:rPr>
          <w:rFonts w:ascii="Times New Roman" w:eastAsia="Times New Roman" w:hAnsi="Times New Roman" w:cs="Times New Roman"/>
          <w:sz w:val="24"/>
          <w:szCs w:val="24"/>
        </w:rPr>
        <w:t xml:space="preserve">. </w:t>
      </w:r>
      <w:r w:rsidR="00B21745" w:rsidRPr="00844D9B">
        <w:rPr>
          <w:rFonts w:ascii="Times New Roman" w:eastAsia="Times New Roman" w:hAnsi="Times New Roman" w:cs="Times New Roman"/>
          <w:sz w:val="24"/>
          <w:szCs w:val="24"/>
          <w:highlight w:val="lightGray"/>
        </w:rPr>
        <w:t xml:space="preserve">Given the new regulation from </w:t>
      </w:r>
      <w:r w:rsidR="00844D9B" w:rsidRPr="00844D9B">
        <w:rPr>
          <w:rFonts w:ascii="Times New Roman" w:eastAsia="Times New Roman" w:hAnsi="Times New Roman" w:cs="Times New Roman"/>
          <w:sz w:val="24"/>
          <w:szCs w:val="24"/>
          <w:highlight w:val="lightGray"/>
        </w:rPr>
        <w:t>T</w:t>
      </w:r>
      <w:r w:rsidR="00B21745" w:rsidRPr="00844D9B">
        <w:rPr>
          <w:rFonts w:ascii="Times New Roman" w:eastAsia="Times New Roman" w:hAnsi="Times New Roman" w:cs="Times New Roman"/>
          <w:sz w:val="24"/>
          <w:szCs w:val="24"/>
          <w:highlight w:val="lightGray"/>
        </w:rPr>
        <w:t xml:space="preserve">he </w:t>
      </w:r>
      <w:r w:rsidR="00844D9B" w:rsidRPr="00844D9B">
        <w:rPr>
          <w:rFonts w:ascii="Times New Roman" w:eastAsia="Times New Roman" w:hAnsi="Times New Roman" w:cs="Times New Roman"/>
          <w:sz w:val="24"/>
          <w:szCs w:val="24"/>
          <w:highlight w:val="lightGray"/>
        </w:rPr>
        <w:t>S</w:t>
      </w:r>
      <w:r w:rsidR="00B21745" w:rsidRPr="00844D9B">
        <w:rPr>
          <w:rFonts w:ascii="Times New Roman" w:eastAsia="Times New Roman" w:hAnsi="Times New Roman" w:cs="Times New Roman"/>
          <w:sz w:val="24"/>
          <w:szCs w:val="24"/>
          <w:highlight w:val="lightGray"/>
        </w:rPr>
        <w:t xml:space="preserve">ystem office regarding workload, we </w:t>
      </w:r>
      <w:r w:rsidR="00844D9B" w:rsidRPr="00844D9B">
        <w:rPr>
          <w:rFonts w:ascii="Times New Roman" w:eastAsia="Times New Roman" w:hAnsi="Times New Roman" w:cs="Times New Roman"/>
          <w:sz w:val="24"/>
          <w:szCs w:val="24"/>
          <w:highlight w:val="lightGray"/>
        </w:rPr>
        <w:t>will</w:t>
      </w:r>
      <w:r w:rsidR="00B21745" w:rsidRPr="00844D9B">
        <w:rPr>
          <w:rFonts w:ascii="Times New Roman" w:eastAsia="Times New Roman" w:hAnsi="Times New Roman" w:cs="Times New Roman"/>
          <w:sz w:val="24"/>
          <w:szCs w:val="24"/>
          <w:highlight w:val="lightGray"/>
        </w:rPr>
        <w:t xml:space="preserve"> return to annual reviews being done on a calendar year basis</w:t>
      </w:r>
      <w:r w:rsidR="00844D9B" w:rsidRPr="00844D9B">
        <w:rPr>
          <w:rFonts w:ascii="Times New Roman" w:eastAsia="Times New Roman" w:hAnsi="Times New Roman" w:cs="Times New Roman"/>
          <w:sz w:val="24"/>
          <w:szCs w:val="24"/>
          <w:highlight w:val="lightGray"/>
        </w:rPr>
        <w:t>, which will include Spring 2024 and Fall 2024.</w:t>
      </w:r>
      <w:r w:rsidR="00844D9B">
        <w:rPr>
          <w:rFonts w:ascii="Times New Roman" w:eastAsia="Times New Roman" w:hAnsi="Times New Roman" w:cs="Times New Roman"/>
          <w:sz w:val="24"/>
          <w:szCs w:val="24"/>
        </w:rPr>
        <w:t xml:space="preserve"> </w:t>
      </w: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DD44F7">
      <w:pPr>
        <w:spacing w:after="0" w:line="240" w:lineRule="auto"/>
        <w:ind w:left="120"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spring term, each faculty member shall be evaluated for the academic year in accordance with the applicable section of the Faculty Handbook (see sections 3.7 and 4.10 and OP 4.1.3.1 and 4.1.3.2).</w:t>
      </w: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DD44F7">
      <w:pPr>
        <w:spacing w:after="0" w:line="240" w:lineRule="auto"/>
        <w:ind w:left="120" w:right="37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rating system has three ratings:  “exceeds expectations,” “meets expectations,” and “fails to meet expectations.” The normal rating is “meets expectations.” This rating describes a faculty member who performs the dimension of their job with skill, pro</w:t>
      </w:r>
      <w:r>
        <w:rPr>
          <w:rFonts w:ascii="Times New Roman" w:eastAsia="Times New Roman" w:hAnsi="Times New Roman" w:cs="Times New Roman"/>
          <w:sz w:val="24"/>
          <w:szCs w:val="24"/>
        </w:rPr>
        <w:t>ducing the results expected of a highly educated professional.  The rating of “meets expectations” also describes a faculty member whose performance on a dimension is comparable to that of a broad range of faculty members within the unit.  “Exceeds expecta</w:t>
      </w:r>
      <w:r>
        <w:rPr>
          <w:rFonts w:ascii="Times New Roman" w:eastAsia="Times New Roman" w:hAnsi="Times New Roman" w:cs="Times New Roman"/>
          <w:sz w:val="24"/>
          <w:szCs w:val="24"/>
        </w:rPr>
        <w:t>tions” should be reserved for faculty who made outstanding contributions in the evaluation year.</w:t>
      </w: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DD44F7">
      <w:pPr>
        <w:spacing w:after="0" w:line="240" w:lineRule="auto"/>
        <w:ind w:left="120"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w:t>
      </w:r>
      <w:r>
        <w:rPr>
          <w:rFonts w:ascii="Times New Roman" w:eastAsia="Times New Roman" w:hAnsi="Times New Roman" w:cs="Times New Roman"/>
          <w:i/>
          <w:sz w:val="24"/>
          <w:szCs w:val="24"/>
        </w:rPr>
        <w:t xml:space="preserve">Faculty Handbook </w:t>
      </w:r>
      <w:r>
        <w:rPr>
          <w:rFonts w:ascii="Times New Roman" w:eastAsia="Times New Roman" w:hAnsi="Times New Roman" w:cs="Times New Roman"/>
          <w:sz w:val="24"/>
          <w:szCs w:val="24"/>
        </w:rPr>
        <w:t>3.7/4.10 for the statement on Evaluation of Faculty.  The faculty member’s self-evaluation should go beyond a list of accomplis</w:t>
      </w:r>
      <w:r>
        <w:rPr>
          <w:rFonts w:ascii="Times New Roman" w:eastAsia="Times New Roman" w:hAnsi="Times New Roman" w:cs="Times New Roman"/>
          <w:sz w:val="24"/>
          <w:szCs w:val="24"/>
        </w:rPr>
        <w:t xml:space="preserve">hments and provide reflections on strengths and areas for growth or improvement.  </w:t>
      </w: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sz w:val="24"/>
          <w:szCs w:val="24"/>
        </w:rPr>
      </w:pPr>
    </w:p>
    <w:p w:rsidR="00675D14" w:rsidRDefault="00675D14">
      <w:pPr>
        <w:spacing w:after="0" w:line="240" w:lineRule="auto"/>
        <w:ind w:left="120" w:right="372"/>
        <w:rPr>
          <w:rFonts w:ascii="Times New Roman" w:eastAsia="Times New Roman" w:hAnsi="Times New Roman" w:cs="Times New Roman"/>
          <w:b/>
          <w:sz w:val="24"/>
          <w:szCs w:val="24"/>
        </w:rPr>
      </w:pPr>
    </w:p>
    <w:p w:rsidR="00675D14" w:rsidRDefault="00DD44F7">
      <w:pPr>
        <w:spacing w:after="0" w:line="240" w:lineRule="auto"/>
        <w:ind w:left="-360"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Instruction</w:t>
      </w:r>
    </w:p>
    <w:p w:rsidR="00675D14" w:rsidRDefault="00DD44F7">
      <w:pPr>
        <w:spacing w:before="9" w:after="0" w:line="240" w:lineRule="auto"/>
        <w:ind w:left="-360" w:right="-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 Self-Evaluation</w:t>
      </w: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DD44F7">
      <w:pPr>
        <w:spacing w:after="0" w:line="240" w:lineRule="auto"/>
        <w:ind w:right="-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 Chair’s Assessment</w:t>
      </w: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sz w:val="24"/>
          <w:szCs w:val="24"/>
        </w:rPr>
      </w:pPr>
    </w:p>
    <w:p w:rsidR="00675D14" w:rsidRDefault="00675D14">
      <w:pPr>
        <w:spacing w:after="0" w:line="240" w:lineRule="auto"/>
        <w:rPr>
          <w:rFonts w:ascii="Times New Roman" w:eastAsia="Times New Roman" w:hAnsi="Times New Roman" w:cs="Times New Roman"/>
          <w:b/>
          <w:sz w:val="24"/>
          <w:szCs w:val="24"/>
        </w:rPr>
      </w:pPr>
    </w:p>
    <w:tbl>
      <w:tblPr>
        <w:tblStyle w:val="a0"/>
        <w:tblW w:w="3798"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2880"/>
      </w:tblGrid>
      <w:tr w:rsidR="00675D14">
        <w:tc>
          <w:tcPr>
            <w:tcW w:w="3798" w:type="dxa"/>
            <w:gridSpan w:val="2"/>
          </w:tcPr>
          <w:p w:rsidR="00675D14" w:rsidRDefault="00DD44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Dimension:  Instruction</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Exceeds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Meets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Meet Expectations</w:t>
            </w:r>
          </w:p>
        </w:tc>
      </w:tr>
    </w:tbl>
    <w:p w:rsidR="00675D14" w:rsidRDefault="00DD44F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8"/>
          <w:szCs w:val="28"/>
        </w:rPr>
        <w:t>II. Research and Creative Activities</w:t>
      </w: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Self-Evaluation</w:t>
      </w: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Chair’s Assessment</w:t>
      </w: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tbl>
      <w:tblPr>
        <w:tblStyle w:val="a1"/>
        <w:tblW w:w="5940" w:type="dxa"/>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5022"/>
      </w:tblGrid>
      <w:tr w:rsidR="00675D14">
        <w:tc>
          <w:tcPr>
            <w:tcW w:w="5940" w:type="dxa"/>
            <w:gridSpan w:val="2"/>
          </w:tcPr>
          <w:p w:rsidR="00675D14" w:rsidRDefault="00DD44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Dimension:  Research and Creative Activities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5022"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Exceeds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5022" w:type="dxa"/>
          </w:tcPr>
          <w:p w:rsidR="00675D14" w:rsidRDefault="00DD44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Meets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5022"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Meet Expectations</w:t>
            </w:r>
          </w:p>
        </w:tc>
      </w:tr>
    </w:tbl>
    <w:p w:rsidR="00675D14" w:rsidRDefault="00DD44F7">
      <w:pPr>
        <w:spacing w:before="63" w:after="0" w:line="240" w:lineRule="auto"/>
        <w:ind w:left="-360"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Service</w:t>
      </w:r>
    </w:p>
    <w:p w:rsidR="00675D14" w:rsidRDefault="00DD44F7">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Self-Evaluation</w:t>
      </w: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Chair’s Assessment</w:t>
      </w: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tbl>
      <w:tblPr>
        <w:tblStyle w:val="a2"/>
        <w:tblW w:w="3798"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2880"/>
      </w:tblGrid>
      <w:tr w:rsidR="00675D14">
        <w:tc>
          <w:tcPr>
            <w:tcW w:w="3798" w:type="dxa"/>
            <w:gridSpan w:val="2"/>
          </w:tcPr>
          <w:p w:rsidR="00675D14" w:rsidRDefault="00DD44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Dimension:  Service</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Exceeds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Meets Expectations</w:t>
            </w:r>
          </w:p>
        </w:tc>
      </w:tr>
      <w:tr w:rsidR="00675D14">
        <w:tc>
          <w:tcPr>
            <w:tcW w:w="918" w:type="dxa"/>
          </w:tcPr>
          <w:p w:rsidR="00675D14" w:rsidRDefault="00675D14">
            <w:pPr>
              <w:jc w:val="center"/>
              <w:rPr>
                <w:rFonts w:ascii="Times New Roman" w:eastAsia="Times New Roman" w:hAnsi="Times New Roman" w:cs="Times New Roman"/>
                <w:b/>
                <w:sz w:val="24"/>
                <w:szCs w:val="24"/>
              </w:rPr>
            </w:pPr>
          </w:p>
        </w:tc>
        <w:tc>
          <w:tcPr>
            <w:tcW w:w="2880" w:type="dxa"/>
          </w:tcPr>
          <w:p w:rsidR="00675D14" w:rsidRDefault="00DD44F7">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Meet Expectations</w:t>
            </w:r>
          </w:p>
        </w:tc>
      </w:tr>
    </w:tbl>
    <w:p w:rsidR="00675D14" w:rsidRDefault="00DD44F7">
      <w:pPr>
        <w:spacing w:before="74" w:after="0" w:line="240" w:lineRule="auto"/>
        <w:ind w:left="-360"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Progress Toward Associate Professor/Tenure, Professor or Post-Tenure Review     </w:t>
      </w: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Self-Evaluation</w:t>
      </w: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Chair’s Assessment</w:t>
      </w: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ind w:right="-20"/>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675D14">
      <w:pPr>
        <w:spacing w:after="0" w:line="240" w:lineRule="auto"/>
        <w:rPr>
          <w:rFonts w:ascii="Times New Roman" w:eastAsia="Times New Roman" w:hAnsi="Times New Roman" w:cs="Times New Roman"/>
          <w:sz w:val="24"/>
          <w:szCs w:val="24"/>
        </w:rPr>
      </w:pPr>
    </w:p>
    <w:p w:rsidR="00675D14" w:rsidRDefault="00DD44F7">
      <w:pPr>
        <w:spacing w:before="72" w:after="0" w:line="240" w:lineRule="auto"/>
        <w:ind w:left="-360"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V. Goal-Setting for the Next Calendar Year</w:t>
      </w:r>
    </w:p>
    <w:p w:rsidR="00675D14" w:rsidRDefault="00DD44F7">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Some colleges and departments may be using a Distribution of Effort model in relation to setting goals.  If so, the faculty member and chair should include percentage of effort among teaching, research/creative activity, and service. An additional workload</w:t>
      </w:r>
      <w:r>
        <w:rPr>
          <w:rFonts w:ascii="Times New Roman" w:eastAsia="Times New Roman" w:hAnsi="Times New Roman" w:cs="Times New Roman"/>
          <w:sz w:val="24"/>
          <w:szCs w:val="24"/>
        </w:rPr>
        <w:t xml:space="preserve"> document will be provided to Chairs to complete with a faculty member in late August/September of 2024</w:t>
      </w:r>
      <w:r>
        <w:rPr>
          <w:rFonts w:ascii="Times New Roman" w:eastAsia="Times New Roman" w:hAnsi="Times New Roman" w:cs="Times New Roman"/>
          <w:sz w:val="24"/>
          <w:szCs w:val="24"/>
        </w:rPr>
        <w:t>.</w:t>
      </w:r>
    </w:p>
    <w:p w:rsidR="00675D14" w:rsidRDefault="00675D14">
      <w:pPr>
        <w:spacing w:after="0" w:line="240" w:lineRule="auto"/>
        <w:ind w:right="-20"/>
        <w:rPr>
          <w:rFonts w:ascii="Times New Roman" w:eastAsia="Times New Roman" w:hAnsi="Times New Roman" w:cs="Times New Roman"/>
          <w:sz w:val="24"/>
          <w:szCs w:val="24"/>
        </w:rPr>
      </w:pP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Faculty Member’s Goals (Instruction, research/creative activity, and service)</w:t>
      </w:r>
    </w:p>
    <w:p w:rsidR="00675D14" w:rsidRDefault="00675D14">
      <w:pPr>
        <w:spacing w:after="0" w:line="240" w:lineRule="auto"/>
        <w:rPr>
          <w:sz w:val="19"/>
          <w:szCs w:val="19"/>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bookmarkStart w:id="1" w:name="_GoBack"/>
      <w:bookmarkEnd w:id="1"/>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675D14">
      <w:pPr>
        <w:spacing w:after="0" w:line="240" w:lineRule="auto"/>
        <w:rPr>
          <w:sz w:val="20"/>
          <w:szCs w:val="20"/>
        </w:rPr>
      </w:pPr>
    </w:p>
    <w:p w:rsidR="00675D14" w:rsidRDefault="00DD44F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Chair Comments</w:t>
      </w: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after="0" w:line="240" w:lineRule="auto"/>
        <w:ind w:right="817"/>
        <w:rPr>
          <w:rFonts w:ascii="Times New Roman" w:eastAsia="Times New Roman" w:hAnsi="Times New Roman" w:cs="Times New Roman"/>
          <w:sz w:val="24"/>
          <w:szCs w:val="24"/>
        </w:rPr>
      </w:pPr>
    </w:p>
    <w:p w:rsidR="00675D14" w:rsidRDefault="00675D14">
      <w:pPr>
        <w:spacing w:before="72" w:after="0" w:line="240" w:lineRule="auto"/>
        <w:ind w:left="-360" w:right="817"/>
        <w:rPr>
          <w:rFonts w:ascii="Times New Roman" w:eastAsia="Times New Roman" w:hAnsi="Times New Roman" w:cs="Times New Roman"/>
          <w:b/>
          <w:sz w:val="24"/>
          <w:szCs w:val="24"/>
        </w:rPr>
      </w:pPr>
    </w:p>
    <w:p w:rsidR="00675D14" w:rsidRDefault="00DD44F7">
      <w:pPr>
        <w:spacing w:before="72" w:after="0" w:line="240" w:lineRule="auto"/>
        <w:ind w:left="-360" w:right="8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Optional Comments:  </w:t>
      </w:r>
      <w:r>
        <w:rPr>
          <w:rFonts w:ascii="Times New Roman" w:eastAsia="Times New Roman" w:hAnsi="Times New Roman" w:cs="Times New Roman"/>
          <w:sz w:val="24"/>
          <w:szCs w:val="24"/>
        </w:rPr>
        <w:t>The faculty member may attach an additional page of comments in response to the assessments of the department chair.</w:t>
      </w:r>
    </w:p>
    <w:p w:rsidR="00675D14" w:rsidRDefault="00675D14">
      <w:pPr>
        <w:spacing w:after="0" w:line="200" w:lineRule="auto"/>
        <w:ind w:left="-360"/>
        <w:rPr>
          <w:sz w:val="20"/>
          <w:szCs w:val="20"/>
        </w:rPr>
      </w:pPr>
    </w:p>
    <w:p w:rsidR="00675D14" w:rsidRDefault="00675D14">
      <w:pPr>
        <w:spacing w:before="15" w:after="0" w:line="260" w:lineRule="auto"/>
        <w:ind w:left="-360"/>
        <w:rPr>
          <w:b/>
          <w:sz w:val="26"/>
          <w:szCs w:val="26"/>
        </w:rPr>
      </w:pPr>
    </w:p>
    <w:p w:rsidR="00675D14" w:rsidRDefault="00DD44F7">
      <w:pPr>
        <w:spacing w:after="0" w:line="240" w:lineRule="auto"/>
        <w:ind w:left="-360" w:right="1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Faculty Member: </w:t>
      </w:r>
      <w:r>
        <w:rPr>
          <w:rFonts w:ascii="Times New Roman" w:eastAsia="Times New Roman" w:hAnsi="Times New Roman" w:cs="Times New Roman"/>
          <w:sz w:val="24"/>
          <w:szCs w:val="24"/>
        </w:rPr>
        <w:t>I have reviewed this document and discussed the contents with the department chairperson.  My signature means that I have been advised of my performance evaluation and does not necessarily imply that I agree with the evaluation.  Failure to return a signed</w:t>
      </w:r>
      <w:r>
        <w:rPr>
          <w:rFonts w:ascii="Times New Roman" w:eastAsia="Times New Roman" w:hAnsi="Times New Roman" w:cs="Times New Roman"/>
          <w:sz w:val="24"/>
          <w:szCs w:val="24"/>
        </w:rPr>
        <w:t xml:space="preserve"> copy of this form to the department chair within thirty days of its receipt constitutes acknowledgment of receipt and refusal to return the form.</w:t>
      </w:r>
    </w:p>
    <w:p w:rsidR="00675D14" w:rsidRDefault="00675D14">
      <w:pPr>
        <w:spacing w:before="8" w:after="0" w:line="150" w:lineRule="auto"/>
        <w:ind w:left="-360"/>
        <w:rPr>
          <w:sz w:val="15"/>
          <w:szCs w:val="15"/>
        </w:rPr>
      </w:pPr>
    </w:p>
    <w:p w:rsidR="00675D14" w:rsidRDefault="00675D14">
      <w:pPr>
        <w:spacing w:after="0" w:line="200" w:lineRule="auto"/>
        <w:ind w:left="-360"/>
        <w:rPr>
          <w:sz w:val="20"/>
          <w:szCs w:val="20"/>
        </w:rPr>
      </w:pPr>
    </w:p>
    <w:p w:rsidR="00675D14" w:rsidRDefault="00675D14">
      <w:pPr>
        <w:spacing w:after="0" w:line="200" w:lineRule="auto"/>
        <w:ind w:left="-360"/>
        <w:rPr>
          <w:sz w:val="20"/>
          <w:szCs w:val="20"/>
        </w:rPr>
      </w:pPr>
    </w:p>
    <w:p w:rsidR="00675D14" w:rsidRDefault="00DD44F7">
      <w:pPr>
        <w:tabs>
          <w:tab w:val="left" w:pos="7560"/>
          <w:tab w:val="left" w:pos="9180"/>
        </w:tabs>
        <w:spacing w:after="0" w:line="271"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Member’s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675D14" w:rsidRDefault="00675D14">
      <w:pPr>
        <w:spacing w:before="12" w:after="0" w:line="240" w:lineRule="auto"/>
        <w:ind w:left="-360"/>
        <w:rPr>
          <w:sz w:val="24"/>
          <w:szCs w:val="24"/>
        </w:rPr>
      </w:pPr>
    </w:p>
    <w:p w:rsidR="00675D14" w:rsidRDefault="00675D14">
      <w:pPr>
        <w:spacing w:before="12" w:after="0" w:line="240" w:lineRule="auto"/>
        <w:ind w:left="-360"/>
        <w:rPr>
          <w:sz w:val="24"/>
          <w:szCs w:val="24"/>
        </w:rPr>
      </w:pPr>
    </w:p>
    <w:p w:rsidR="00675D14" w:rsidRDefault="00DD44F7">
      <w:pPr>
        <w:tabs>
          <w:tab w:val="left" w:pos="7500"/>
          <w:tab w:val="left" w:pos="9180"/>
        </w:tabs>
        <w:spacing w:before="29" w:after="0" w:line="271"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Chairperson’s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675D14" w:rsidRDefault="00675D14">
      <w:pPr>
        <w:spacing w:before="10" w:after="0" w:line="100" w:lineRule="auto"/>
        <w:ind w:left="-360"/>
        <w:rPr>
          <w:sz w:val="10"/>
          <w:szCs w:val="10"/>
        </w:rPr>
      </w:pPr>
    </w:p>
    <w:p w:rsidR="00675D14" w:rsidRDefault="00675D14">
      <w:pPr>
        <w:spacing w:after="0" w:line="200" w:lineRule="auto"/>
        <w:ind w:left="-360"/>
        <w:rPr>
          <w:sz w:val="20"/>
          <w:szCs w:val="20"/>
        </w:rPr>
      </w:pPr>
    </w:p>
    <w:p w:rsidR="00675D14" w:rsidRDefault="00675D14">
      <w:pPr>
        <w:spacing w:after="0" w:line="200" w:lineRule="auto"/>
        <w:ind w:left="-360"/>
        <w:rPr>
          <w:sz w:val="20"/>
          <w:szCs w:val="20"/>
        </w:rPr>
      </w:pPr>
    </w:p>
    <w:p w:rsidR="00675D14" w:rsidRDefault="00DD44F7">
      <w:pPr>
        <w:tabs>
          <w:tab w:val="left" w:pos="7440"/>
          <w:tab w:val="left" w:pos="9200"/>
        </w:tabs>
        <w:spacing w:before="29"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Dean’s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sectPr w:rsidR="00675D14">
      <w:pgSz w:w="12240" w:h="15840"/>
      <w:pgMar w:top="1360" w:right="138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14"/>
    <w:rsid w:val="005F2589"/>
    <w:rsid w:val="00675D14"/>
    <w:rsid w:val="00844D9B"/>
    <w:rsid w:val="00B21745"/>
    <w:rsid w:val="00DD44F7"/>
    <w:rsid w:val="00E0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495AF"/>
  <w15:docId w15:val="{2E8BDC91-F988-43D8-ACDE-E2BDEA3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HA5qEbxB1i78AMPbmScATEAUw==">CgMxLjAyCGguZ2pkZ3hzOAByITFHRUNTaTJnYjNLa3p1cWdUMGZPMGZsalVmNTRpX0RYYw==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483</Words>
  <Characters>2837</Characters>
  <Application>Microsoft Office Word</Application>
  <DocSecurity>0</DocSecurity>
  <Lines>344</Lines>
  <Paragraphs>43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Lauren Rachele</dc:creator>
  <cp:lastModifiedBy>Davis, Lauren Rachele</cp:lastModifiedBy>
  <cp:revision>5</cp:revision>
  <dcterms:created xsi:type="dcterms:W3CDTF">2024-03-18T18:48:00Z</dcterms:created>
  <dcterms:modified xsi:type="dcterms:W3CDTF">2024-03-18T19:16:00Z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2013-11-21T00:00:00Z</vt:lpwstr>
  </property>
  <property fmtid="{D5CDD505-2E9C-101B-9397-08002B2CF9AE}" pid="3" name="GrammarlyDocumentId">
    <vt:lpwstr>c49410633b73ba977d551e47053b8de7bc12c4dbf3ef4dec3f0f418a6862f30e</vt:lpwstr>
  </property>
  <property fmtid="{D5CDD505-2E9C-101B-9397-08002B2CF9AE}" pid="4" name="Created">
    <vt:lpwstr>2013-11-13T00:00:00Z</vt:lpwstr>
  </property>
</Properties>
</file>